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5A3B181A"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542885" w:rsidRPr="00542885">
              <w:rPr>
                <w:rFonts w:ascii="Times New Roman" w:hAnsi="Times New Roman" w:cs="Times New Roman"/>
                <w:b/>
                <w:bCs/>
                <w:color w:val="000000" w:themeColor="text1"/>
              </w:rPr>
              <w:t>AICB-2936</w:t>
            </w:r>
            <w:r w:rsidR="00542885">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B99AC22"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542885" w:rsidRPr="00542885">
              <w:rPr>
                <w:rFonts w:ascii="Times New Roman" w:eastAsia="Times New Roman" w:hAnsi="Times New Roman" w:cs="Times New Roman"/>
                <w:b/>
                <w:bCs/>
                <w:color w:val="000000"/>
                <w:sz w:val="30"/>
                <w:szCs w:val="30"/>
                <w:shd w:val="clear" w:color="auto" w:fill="FFFFFF"/>
                <w:lang w:val="en-IN" w:eastAsia="en-IN"/>
              </w:rPr>
              <w:t xml:space="preserve">Extensive Cross Linking for </w:t>
            </w:r>
            <w:proofErr w:type="spellStart"/>
            <w:r w:rsidR="00542885" w:rsidRPr="00542885">
              <w:rPr>
                <w:rFonts w:ascii="Times New Roman" w:eastAsia="Times New Roman" w:hAnsi="Times New Roman" w:cs="Times New Roman"/>
                <w:b/>
                <w:bCs/>
                <w:color w:val="000000"/>
                <w:sz w:val="30"/>
                <w:szCs w:val="30"/>
                <w:shd w:val="clear" w:color="auto" w:fill="FFFFFF"/>
                <w:lang w:val="en-IN" w:eastAsia="en-IN"/>
              </w:rPr>
              <w:t>Pyroptosis</w:t>
            </w:r>
            <w:proofErr w:type="spellEnd"/>
            <w:r w:rsidR="00542885" w:rsidRPr="00542885">
              <w:rPr>
                <w:rFonts w:ascii="Times New Roman" w:eastAsia="Times New Roman" w:hAnsi="Times New Roman" w:cs="Times New Roman"/>
                <w:b/>
                <w:bCs/>
                <w:color w:val="000000"/>
                <w:sz w:val="30"/>
                <w:szCs w:val="30"/>
                <w:shd w:val="clear" w:color="auto" w:fill="FFFFFF"/>
                <w:lang w:val="en-IN" w:eastAsia="en-IN"/>
              </w:rPr>
              <w:t>, Apoptosis and Necroptosis (</w:t>
            </w:r>
            <w:proofErr w:type="spellStart"/>
            <w:r w:rsidR="00542885" w:rsidRPr="00542885">
              <w:rPr>
                <w:rFonts w:ascii="Times New Roman" w:eastAsia="Times New Roman" w:hAnsi="Times New Roman" w:cs="Times New Roman"/>
                <w:b/>
                <w:bCs/>
                <w:color w:val="000000"/>
                <w:sz w:val="30"/>
                <w:szCs w:val="30"/>
                <w:shd w:val="clear" w:color="auto" w:fill="FFFFFF"/>
                <w:lang w:val="en-IN" w:eastAsia="en-IN"/>
              </w:rPr>
              <w:t>PANoptosis</w:t>
            </w:r>
            <w:proofErr w:type="spellEnd"/>
            <w:r w:rsidR="00542885" w:rsidRPr="00542885">
              <w:rPr>
                <w:rFonts w:ascii="Times New Roman" w:eastAsia="Times New Roman" w:hAnsi="Times New Roman" w:cs="Times New Roman"/>
                <w:b/>
                <w:bCs/>
                <w:color w:val="000000"/>
                <w:sz w:val="30"/>
                <w:szCs w:val="30"/>
                <w:shd w:val="clear" w:color="auto" w:fill="FFFFFF"/>
                <w:lang w:val="en-IN" w:eastAsia="en-IN"/>
              </w:rPr>
              <w:t>): A Bibliometric Analysis</w:t>
            </w:r>
            <w:r w:rsidR="00542885">
              <w:rPr>
                <w:rFonts w:ascii="Times New Roman" w:eastAsia="Times New Roman" w:hAnsi="Times New Roman" w:cs="Times New Roman"/>
                <w:b/>
                <w:bCs/>
                <w:color w:val="000000"/>
                <w:sz w:val="30"/>
                <w:szCs w:val="30"/>
                <w:shd w:val="clear" w:color="auto" w:fill="FFFFFF"/>
                <w:lang w:val="en-IN" w:eastAsia="en-IN"/>
              </w:rPr>
              <w:t xml:space="preserve"> </w:t>
            </w:r>
          </w:p>
          <w:p w14:paraId="49EC6EBD" w14:textId="77777777" w:rsidR="00542885" w:rsidRDefault="00542885" w:rsidP="00542885">
            <w:pPr>
              <w:jc w:val="both"/>
            </w:pPr>
            <w:r>
              <w:t xml:space="preserve">General Comments </w:t>
            </w:r>
            <w:proofErr w:type="gramStart"/>
            <w:r>
              <w:t>From</w:t>
            </w:r>
            <w:proofErr w:type="gramEnd"/>
            <w:r>
              <w:t xml:space="preserve"> Reviewer:</w:t>
            </w:r>
            <w:r>
              <w:tab/>
            </w:r>
            <w:proofErr w:type="spellStart"/>
            <w:r>
              <w:t>PANoptosis</w:t>
            </w:r>
            <w:proofErr w:type="spellEnd"/>
            <w:r>
              <w:t xml:space="preserve">, a mixed programmed cell death including </w:t>
            </w:r>
            <w:proofErr w:type="spellStart"/>
            <w:r>
              <w:t>pyroptosis</w:t>
            </w:r>
            <w:proofErr w:type="spellEnd"/>
            <w:r>
              <w:t xml:space="preserve">, apoptosis and necroptosis, appears to a research field with more and more attention. Investigation in this field facilitates the understanding of multiple diseases and develops novel treatments. In this article, the authors systematically analyze the bibliometrics in this hotspot, which help the researchers learn the current stage and future direction of this research field. The article analyzes the data about publications, citations, and institutions that involve in this field. The results are useful for researchers to have deeper understanding about </w:t>
            </w:r>
            <w:proofErr w:type="spellStart"/>
            <w:r>
              <w:t>PANoptosis</w:t>
            </w:r>
            <w:proofErr w:type="spellEnd"/>
            <w:r>
              <w:t xml:space="preserve">. The paper is well written, with detailed figures. Some problems need to improve, such as 1) define the abbreviations when they first appear; 2) keep consistency, like GSDMD and </w:t>
            </w:r>
            <w:proofErr w:type="spellStart"/>
            <w:r>
              <w:t>gasdermin</w:t>
            </w:r>
            <w:proofErr w:type="spellEnd"/>
            <w:r>
              <w:t xml:space="preserve"> d both exist in article. The author makes a cross comparison among </w:t>
            </w:r>
            <w:proofErr w:type="spellStart"/>
            <w:r>
              <w:t>Pyrotosis</w:t>
            </w:r>
            <w:proofErr w:type="spellEnd"/>
            <w:r>
              <w:t xml:space="preserve">, Apoptosis and Necroptosis, through bibliometric analysis mainly using publications related to necroptosis were retrieved from Web of Science Core Collection. They have selected 370 relevant articles for analysis. However, the focus is only on Necroptosis, and the full text does not well analyze the specific differences between </w:t>
            </w:r>
            <w:proofErr w:type="spellStart"/>
            <w:r>
              <w:t>Pyrotosis</w:t>
            </w:r>
            <w:proofErr w:type="spellEnd"/>
            <w:r>
              <w:t xml:space="preserve">, Apoptosis and Necroptosis. </w:t>
            </w:r>
          </w:p>
          <w:p w14:paraId="1618A913" w14:textId="262B2650" w:rsidR="00542885" w:rsidRDefault="00542885" w:rsidP="00542885">
            <w:pPr>
              <w:jc w:val="both"/>
            </w:pPr>
            <w:r>
              <w:t>Some of the abbreviations are not defined, such as RIPK1 and MLKL.</w:t>
            </w:r>
            <w:r>
              <w:t xml:space="preserve"> </w:t>
            </w:r>
          </w:p>
          <w:p w14:paraId="387941E6" w14:textId="363E7B9B" w:rsidR="00F13ED7" w:rsidRPr="00E9204E" w:rsidRDefault="00F13ED7" w:rsidP="00542885">
            <w:pPr>
              <w:jc w:val="both"/>
              <w:rPr>
                <w:rFonts w:ascii="Times New Roman" w:eastAsia="Times New Roman" w:hAnsi="Times New Roman" w:cs="Times New Roman"/>
                <w:bCs/>
                <w:color w:val="000000"/>
                <w:sz w:val="24"/>
                <w:szCs w:val="24"/>
                <w:shd w:val="clear" w:color="auto" w:fill="FFFFFF"/>
                <w:lang w:val="en-IN" w:eastAsia="en-IN"/>
              </w:rPr>
            </w:pPr>
            <w:r>
              <w:t>Article can be published with minor revision.</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93FAF" w14:textId="77777777" w:rsidR="00E5622F" w:rsidRDefault="00E5622F" w:rsidP="00F65AB0">
      <w:pPr>
        <w:spacing w:after="0" w:line="240" w:lineRule="auto"/>
      </w:pPr>
      <w:r>
        <w:separator/>
      </w:r>
    </w:p>
  </w:endnote>
  <w:endnote w:type="continuationSeparator" w:id="0">
    <w:p w14:paraId="5A126F76" w14:textId="77777777" w:rsidR="00E5622F" w:rsidRDefault="00E5622F"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440F7" w14:textId="77777777" w:rsidR="00E5622F" w:rsidRDefault="00E5622F" w:rsidP="00F65AB0">
      <w:pPr>
        <w:spacing w:after="0" w:line="240" w:lineRule="auto"/>
      </w:pPr>
      <w:r>
        <w:separator/>
      </w:r>
    </w:p>
  </w:footnote>
  <w:footnote w:type="continuationSeparator" w:id="0">
    <w:p w14:paraId="34269921" w14:textId="77777777" w:rsidR="00E5622F" w:rsidRDefault="00E5622F"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3D3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05A8"/>
    <w:rsid w:val="003E3470"/>
    <w:rsid w:val="003E40DF"/>
    <w:rsid w:val="003E63CE"/>
    <w:rsid w:val="003E641A"/>
    <w:rsid w:val="003F4FD2"/>
    <w:rsid w:val="00405713"/>
    <w:rsid w:val="00406062"/>
    <w:rsid w:val="00427F69"/>
    <w:rsid w:val="00430795"/>
    <w:rsid w:val="00433975"/>
    <w:rsid w:val="00436A3D"/>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4288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5622F"/>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1003</cp:revision>
  <dcterms:created xsi:type="dcterms:W3CDTF">2022-01-12T11:53:00Z</dcterms:created>
  <dcterms:modified xsi:type="dcterms:W3CDTF">2022-10-23T11:38:00Z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